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0538C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9A54BB" w:rsidRDefault="00245C9D" w:rsidP="009A54BB">
      <w:pPr>
        <w:rPr>
          <w:lang w:val="fr-BE"/>
        </w:rPr>
      </w:pPr>
      <w:r>
        <w:rPr>
          <w:lang w:val="fr-BE"/>
        </w:rPr>
        <w:t xml:space="preserve">Vidoir rectangulaire avec parroi arriere surélevée.  Equipé d’une pare-chocs en plastique a l’avant.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>L’email est applique en deux couches et cuit en une seule fois à une temperature supérieure à 1200°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L’intérieur est rectangulaire, ce qui permet de placer facilement des seaux dans l’evier.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Trop-plein intégré dans la porcelaine avec ouverture oval au milieu.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Prevue pour grille de seau.  </w:t>
      </w:r>
    </w:p>
    <w:p w:rsidR="00245C9D" w:rsidRDefault="00245C9D" w:rsidP="009A54BB">
      <w:pPr>
        <w:rPr>
          <w:lang w:val="fr-BE"/>
        </w:rPr>
      </w:pPr>
    </w:p>
    <w:p w:rsidR="00245C9D" w:rsidRDefault="00245C9D" w:rsidP="00245C9D">
      <w:pPr>
        <w:rPr>
          <w:rFonts w:cs="Arial"/>
          <w:i/>
          <w:iCs/>
          <w:szCs w:val="24"/>
          <w:lang w:val="fr-BE"/>
        </w:rPr>
      </w:pPr>
      <w:r w:rsidRPr="00BC0A93">
        <w:rPr>
          <w:rFonts w:cs="Arial"/>
          <w:szCs w:val="24"/>
          <w:lang w:val="fr-BE"/>
        </w:rPr>
        <w:t>Le logo du fabricant est appliqué sur la porcelaine dans une couleur subtile et légère</w:t>
      </w:r>
      <w:r w:rsidRPr="00B16351">
        <w:rPr>
          <w:rFonts w:cs="Arial"/>
          <w:i/>
          <w:iCs/>
          <w:szCs w:val="24"/>
          <w:lang w:val="fr-BE"/>
        </w:rPr>
        <w:t>.</w:t>
      </w:r>
    </w:p>
    <w:p w:rsidR="00245C9D" w:rsidRPr="00DC3C46" w:rsidRDefault="00245C9D" w:rsidP="009A54BB">
      <w:pPr>
        <w:rPr>
          <w:lang w:val="fr-BE"/>
        </w:rPr>
      </w:pPr>
    </w:p>
    <w:p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</w:t>
      </w:r>
      <w:r w:rsidR="00CA467B">
        <w:rPr>
          <w:rFonts w:ascii="Arial" w:hAnsi="Arial"/>
          <w:b/>
        </w:rPr>
        <w:t>s</w:t>
      </w:r>
    </w:p>
    <w:p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atériaux</w:t>
      </w:r>
    </w:p>
    <w:p w:rsidR="00245C9D" w:rsidRPr="00245C9D" w:rsidRDefault="00245C9D" w:rsidP="00245C9D">
      <w:r>
        <w:t>Argile r</w:t>
      </w:r>
      <w:r w:rsidR="0091709E">
        <w:t>éfractaire</w:t>
      </w:r>
    </w:p>
    <w:p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r w:rsidR="0050538C" w:rsidRPr="005832D0">
        <w:rPr>
          <w:rFonts w:ascii="Arial" w:hAnsi="Arial"/>
          <w:b/>
          <w:u w:val="none"/>
        </w:rPr>
        <w:t>Caractéristique</w:t>
      </w:r>
      <w:bookmarkStart w:id="0" w:name="_Hlk37149002"/>
      <w:r w:rsidR="00CA467B" w:rsidRPr="005832D0">
        <w:rPr>
          <w:rFonts w:ascii="Arial" w:hAnsi="Arial"/>
          <w:b/>
          <w:u w:val="none"/>
        </w:rPr>
        <w:t>s</w:t>
      </w:r>
    </w:p>
    <w:p w:rsidR="0091709E" w:rsidRDefault="0091709E" w:rsidP="0091709E"/>
    <w:p w:rsidR="0091709E" w:rsidRDefault="0091709E" w:rsidP="0091709E">
      <w:r>
        <w:t>Couleur: Blanc</w:t>
      </w:r>
    </w:p>
    <w:p w:rsidR="0091709E" w:rsidRDefault="0091709E" w:rsidP="0091709E">
      <w:r>
        <w:t>L: 50 cm</w:t>
      </w:r>
    </w:p>
    <w:p w:rsidR="0091709E" w:rsidRDefault="0091709E" w:rsidP="0091709E">
      <w:r>
        <w:t>P: 39 cm</w:t>
      </w:r>
    </w:p>
    <w:p w:rsidR="0091709E" w:rsidRPr="0091709E" w:rsidRDefault="0091709E" w:rsidP="0091709E">
      <w:r>
        <w:t>H: 33.5 cm</w:t>
      </w:r>
    </w:p>
    <w:p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:rsidR="00586B18" w:rsidRDefault="0050538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312E59" w:rsidRPr="00CA467B" w:rsidRDefault="00312E59" w:rsidP="00312E59">
      <w:pPr>
        <w:rPr>
          <w:lang w:val="fr-BE"/>
        </w:rPr>
      </w:pPr>
      <w:r w:rsidRPr="00CA467B">
        <w:rPr>
          <w:lang w:val="fr-BE"/>
        </w:rPr>
        <w:t xml:space="preserve">Fixation </w:t>
      </w:r>
      <w:r w:rsidR="0091709E">
        <w:rPr>
          <w:lang w:val="fr-BE"/>
        </w:rPr>
        <w:t>invisible</w:t>
      </w:r>
      <w:r w:rsidRPr="00CA467B">
        <w:rPr>
          <w:lang w:val="fr-BE"/>
        </w:rPr>
        <w:t xml:space="preserve"> </w:t>
      </w:r>
      <w:r w:rsidR="00004A1A">
        <w:rPr>
          <w:lang w:val="fr-BE"/>
        </w:rPr>
        <w:t>à</w:t>
      </w:r>
      <w:r w:rsidRPr="00CA467B">
        <w:rPr>
          <w:lang w:val="fr-BE"/>
        </w:rPr>
        <w:t xml:space="preserve"> l’aide de 2 </w:t>
      </w:r>
      <w:r w:rsidR="0091709E">
        <w:rPr>
          <w:lang w:val="fr-BE"/>
        </w:rPr>
        <w:t xml:space="preserve">crochets </w:t>
      </w:r>
      <w:r w:rsidRPr="00CA467B">
        <w:rPr>
          <w:lang w:val="fr-BE"/>
        </w:rPr>
        <w:t>(</w:t>
      </w:r>
      <w:r w:rsidR="00004A1A">
        <w:rPr>
          <w:lang w:val="fr-BE"/>
        </w:rPr>
        <w:t>non</w:t>
      </w:r>
      <w:r w:rsidRPr="00CA467B">
        <w:rPr>
          <w:lang w:val="fr-BE"/>
        </w:rPr>
        <w:t xml:space="preserve"> inclus)</w:t>
      </w:r>
    </w:p>
    <w:p w:rsidR="00312E59" w:rsidRPr="00CA467B" w:rsidRDefault="00312E59" w:rsidP="00312E59">
      <w:pPr>
        <w:rPr>
          <w:lang w:val="fr-BE"/>
        </w:rPr>
      </w:pPr>
    </w:p>
    <w:p w:rsidR="00312E59" w:rsidRPr="00CA467B" w:rsidRDefault="00312E59" w:rsidP="00312E59">
      <w:p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86B18" w:rsidRDefault="0050538C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</w:t>
      </w:r>
      <w:r w:rsidR="00931949">
        <w:rPr>
          <w:b/>
          <w:bCs/>
        </w:rPr>
        <w:t>llustration</w:t>
      </w:r>
    </w:p>
    <w:p w:rsidR="00CE5E0E" w:rsidRPr="00FF20C8" w:rsidRDefault="00CE5E0E" w:rsidP="008A5169">
      <w:pPr>
        <w:pStyle w:val="Bulleted1"/>
        <w:numPr>
          <w:ilvl w:val="0"/>
          <w:numId w:val="0"/>
        </w:numPr>
      </w:pPr>
      <w:bookmarkStart w:id="1" w:name="_GoBack"/>
      <w:bookmarkEnd w:id="1"/>
    </w:p>
    <w:p w:rsidR="008A5169" w:rsidRDefault="00A046D1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D8F16FC" wp14:editId="540B6BF1">
            <wp:extent cx="5043805" cy="4021434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0200" cy="4034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591" w:rsidRDefault="00884591">
      <w:r>
        <w:separator/>
      </w:r>
    </w:p>
  </w:endnote>
  <w:endnote w:type="continuationSeparator" w:id="0">
    <w:p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591" w:rsidRDefault="00884591">
      <w:r>
        <w:separator/>
      </w:r>
    </w:p>
  </w:footnote>
  <w:footnote w:type="continuationSeparator" w:id="0">
    <w:p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CA467B">
      <w:rPr>
        <w:rFonts w:ascii="Arial" w:hAnsi="Arial" w:cs="Arial"/>
        <w:b/>
        <w:szCs w:val="24"/>
        <w:lang w:val="fr-BE"/>
      </w:rPr>
      <w:t>Geberit</w:t>
    </w:r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9460A8">
      <w:rPr>
        <w:rFonts w:ascii="Arial" w:hAnsi="Arial" w:cs="Arial"/>
        <w:b/>
        <w:szCs w:val="24"/>
        <w:lang w:val="fr-BE"/>
      </w:rPr>
      <w:t>basic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9460A8">
      <w:rPr>
        <w:rFonts w:ascii="Arial" w:hAnsi="Arial" w:cs="Arial"/>
        <w:b/>
        <w:szCs w:val="24"/>
        <w:lang w:val="fr-BE"/>
      </w:rPr>
      <w:t>norma vidoir</w:t>
    </w:r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CA467B" w:rsidRDefault="00A046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Pour grille avec trop plein</w:t>
    </w:r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DDCB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2E6C57A-4B3D-4873-8EE4-47C7C7C29B2E}"/>
</file>

<file path=customXml/itemProps2.xml><?xml version="1.0" encoding="utf-8"?>
<ds:datastoreItem xmlns:ds="http://schemas.openxmlformats.org/officeDocument/2006/customXml" ds:itemID="{BE4AD6D9-FF12-4F7F-9343-16E6B656D27C}"/>
</file>

<file path=customXml/itemProps3.xml><?xml version="1.0" encoding="utf-8"?>
<ds:datastoreItem xmlns:ds="http://schemas.openxmlformats.org/officeDocument/2006/customXml" ds:itemID="{835F6BB2-F965-4B16-892E-EDEE37C53D3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278</TotalTime>
  <Pages>2</Pages>
  <Words>111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7</cp:revision>
  <cp:lastPrinted>2011-12-15T11:14:00Z</cp:lastPrinted>
  <dcterms:created xsi:type="dcterms:W3CDTF">2020-04-08T13:37:00Z</dcterms:created>
  <dcterms:modified xsi:type="dcterms:W3CDTF">2020-09-08T11:41:00Z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442900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