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3758B-ECCF-4CD3-AED5-F905CC48424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