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4BD55B8B" w14:textId="266D85BC" w:rsidR="0017690B" w:rsidRDefault="00400DAE" w:rsidP="00400DAE">
      <w:r>
        <w:t>Vooraan is de hang wc bolvormig en versmalt naar ach</w:t>
      </w:r>
      <w:r w:rsidR="008F3A67">
        <w:t>te</w:t>
      </w:r>
      <w:r>
        <w:t>r toe.  Tegen de wand bevind</w:t>
      </w:r>
      <w:r w:rsidR="00947B48">
        <w:t>t</w:t>
      </w:r>
      <w:r>
        <w:t xml:space="preserve">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B1979DB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Niet geha</w:t>
            </w:r>
            <w:r w:rsidR="006B035B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r</w:t>
            </w: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moniseerde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7777777" w:rsidR="00AC40A8" w:rsidRDefault="00AC40A8" w:rsidP="00AC40A8">
      <w:pPr>
        <w:pStyle w:val="Bulleted2"/>
        <w:numPr>
          <w:ilvl w:val="0"/>
          <w:numId w:val="0"/>
        </w:numPr>
      </w:pPr>
      <w:r>
        <w:t>Hoogte:</w:t>
      </w:r>
      <w:r>
        <w:tab/>
      </w:r>
      <w:r>
        <w:tab/>
        <w:t>33.5cm</w:t>
      </w:r>
      <w:r>
        <w:tab/>
      </w:r>
    </w:p>
    <w:p w14:paraId="078A1F0D" w14:textId="77777777" w:rsidR="00AC40A8" w:rsidRDefault="00AC40A8" w:rsidP="00AC40A8">
      <w:pPr>
        <w:pStyle w:val="Bulleted2"/>
        <w:numPr>
          <w:ilvl w:val="0"/>
          <w:numId w:val="0"/>
        </w:numPr>
      </w:pPr>
      <w:r>
        <w:t>Breedte:</w:t>
      </w:r>
      <w:r>
        <w:tab/>
      </w:r>
      <w:r>
        <w:tab/>
        <w:t>35.5cm</w:t>
      </w:r>
      <w:r>
        <w:tab/>
      </w:r>
    </w:p>
    <w:p w14:paraId="58D5E992" w14:textId="33EEF502" w:rsidR="00AC40A8" w:rsidRDefault="00AC40A8" w:rsidP="00AC40A8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>
        <w:tab/>
      </w:r>
      <w:r w:rsidR="00636B4D">
        <w:t>52</w:t>
      </w:r>
      <w:r>
        <w:t>cm</w:t>
      </w:r>
    </w:p>
    <w:p w14:paraId="216E7A8E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Glazuurdikte: </w:t>
      </w:r>
      <w:r>
        <w:tab/>
        <w:t>0.6mm</w:t>
      </w:r>
    </w:p>
    <w:p w14:paraId="26605E5F" w14:textId="77777777" w:rsidR="00AC40A8" w:rsidRDefault="00AC40A8" w:rsidP="00AC40A8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2B92577E" w14:textId="32FEAB2B" w:rsidR="00AC40A8" w:rsidRDefault="00AC40A8" w:rsidP="00AC40A8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470420D7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</w:t>
      </w:r>
      <w:r w:rsidR="00636B4D">
        <w:t>23</w:t>
      </w:r>
      <w:r w:rsidR="00400DAE">
        <w:t xml:space="preserve">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2AB90F80" w:rsidR="00144731" w:rsidRDefault="00144731" w:rsidP="008A5169">
      <w:pPr>
        <w:pStyle w:val="Bulleted2"/>
        <w:numPr>
          <w:ilvl w:val="0"/>
          <w:numId w:val="0"/>
        </w:numPr>
      </w:pPr>
    </w:p>
    <w:p w14:paraId="1894725A" w14:textId="11F399CD" w:rsidR="00636B4D" w:rsidRDefault="00636B4D" w:rsidP="008A5169">
      <w:pPr>
        <w:pStyle w:val="Bulleted2"/>
        <w:numPr>
          <w:ilvl w:val="0"/>
          <w:numId w:val="0"/>
        </w:numPr>
      </w:pPr>
    </w:p>
    <w:p w14:paraId="495FFC4D" w14:textId="025F03F9" w:rsidR="00636B4D" w:rsidRDefault="00636B4D" w:rsidP="008A5169">
      <w:pPr>
        <w:pStyle w:val="Bulleted2"/>
        <w:numPr>
          <w:ilvl w:val="0"/>
          <w:numId w:val="0"/>
        </w:numPr>
      </w:pPr>
    </w:p>
    <w:p w14:paraId="12280D73" w14:textId="2598ABC7" w:rsidR="00636B4D" w:rsidRDefault="00636B4D" w:rsidP="008A5169">
      <w:pPr>
        <w:pStyle w:val="Bulleted2"/>
        <w:numPr>
          <w:ilvl w:val="0"/>
          <w:numId w:val="0"/>
        </w:numPr>
      </w:pPr>
    </w:p>
    <w:p w14:paraId="6D02C835" w14:textId="1EC78E12" w:rsidR="00636B4D" w:rsidRDefault="00636B4D" w:rsidP="008A5169">
      <w:pPr>
        <w:pStyle w:val="Bulleted2"/>
        <w:numPr>
          <w:ilvl w:val="0"/>
          <w:numId w:val="0"/>
        </w:numPr>
      </w:pPr>
    </w:p>
    <w:p w14:paraId="68A202E8" w14:textId="2A566B3B" w:rsidR="00636B4D" w:rsidRDefault="00636B4D" w:rsidP="008A5169">
      <w:pPr>
        <w:pStyle w:val="Bulleted2"/>
        <w:numPr>
          <w:ilvl w:val="0"/>
          <w:numId w:val="0"/>
        </w:numPr>
      </w:pPr>
    </w:p>
    <w:p w14:paraId="505C6DF4" w14:textId="77777777" w:rsidR="00636B4D" w:rsidRDefault="00636B4D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269F7823" w:rsidR="008A5169" w:rsidRPr="00FF20C8" w:rsidRDefault="00636B4D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ED09DD2" wp14:editId="1D29FF80">
            <wp:extent cx="5977255" cy="4575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7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0F2FF" w14:textId="77777777" w:rsidR="00636B4D" w:rsidRDefault="00636B4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11FC8" w14:textId="77777777" w:rsidR="00636B4D" w:rsidRDefault="00636B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60FE8" w14:textId="77777777" w:rsidR="00636B4D" w:rsidRDefault="00636B4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78B3F488" w:rsidR="00025544" w:rsidRPr="00636B4D" w:rsidRDefault="00B9229F" w:rsidP="00080B0F">
    <w:pPr>
      <w:pStyle w:val="Koptekst"/>
      <w:rPr>
        <w:rFonts w:ascii="Arial" w:hAnsi="Arial" w:cs="Arial"/>
        <w:b/>
        <w:szCs w:val="24"/>
        <w:lang w:val="nl-BE"/>
      </w:rPr>
    </w:pPr>
    <w:r w:rsidRPr="00636B4D">
      <w:rPr>
        <w:rFonts w:ascii="Arial" w:hAnsi="Arial" w:cs="Arial"/>
        <w:b/>
        <w:szCs w:val="24"/>
        <w:lang w:val="nl-BE"/>
      </w:rPr>
      <w:t xml:space="preserve">Geberit Bastia wand wc </w:t>
    </w:r>
    <w:r w:rsidR="00636B4D" w:rsidRPr="00636B4D">
      <w:rPr>
        <w:rFonts w:ascii="Arial" w:hAnsi="Arial" w:cs="Arial"/>
        <w:b/>
        <w:szCs w:val="24"/>
        <w:lang w:val="nl-BE"/>
      </w:rPr>
      <w:t>diepspoel</w:t>
    </w:r>
    <w:r w:rsidR="00636B4D" w:rsidRPr="00636B4D">
      <w:rPr>
        <w:rFonts w:ascii="Arial" w:hAnsi="Arial" w:cs="Arial"/>
        <w:b/>
        <w:szCs w:val="24"/>
        <w:lang w:val="nl-BE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10C20" w14:textId="77777777" w:rsidR="00636B4D" w:rsidRDefault="00636B4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7690B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6B4D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66F9AC1-214F-4002-ACC1-6F415393B6B8}"/>
</file>

<file path=customXml/itemProps2.xml><?xml version="1.0" encoding="utf-8"?>
<ds:datastoreItem xmlns:ds="http://schemas.openxmlformats.org/officeDocument/2006/customXml" ds:itemID="{E4462ABC-410C-4B77-8BBE-7B999EDD590B}"/>
</file>

<file path=customXml/itemProps3.xml><?xml version="1.0" encoding="utf-8"?>
<ds:datastoreItem xmlns:ds="http://schemas.openxmlformats.org/officeDocument/2006/customXml" ds:itemID="{0BC08042-0B2B-46F6-AA7A-F430C8878FB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115</TotalTime>
  <Pages>2</Pages>
  <Words>139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2020-03-10T16:23:00Z</dcterms:created>
  <dcterms:modified xsi:type="dcterms:W3CDTF">2021-04-16T09:29:00Z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