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CF6C62F-F334-442B-9CC0-F37F1A34D833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