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C854EE0-C91F-4496-B359-5734972ACF31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