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316A9F-6CC5-41C0-B92C-0F4112448D1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