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D395F47-199C-4270-B9B3-A236435550DD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