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CCF39E-5E32-413E-ACFD-1BFE520F6209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